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F1" w:rsidRPr="00EF00F1" w:rsidRDefault="0087174B" w:rsidP="0087174B">
      <w:pPr>
        <w:pStyle w:val="20"/>
        <w:tabs>
          <w:tab w:val="left" w:pos="1375"/>
        </w:tabs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Приложение к приказу от ___________ № ____________</w:t>
      </w:r>
    </w:p>
    <w:p w:rsidR="00EF00F1" w:rsidRDefault="00EF00F1" w:rsidP="002075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0F1" w:rsidRPr="00EF00F1" w:rsidRDefault="00EF00F1" w:rsidP="00EF00F1">
      <w:pPr>
        <w:pStyle w:val="20"/>
        <w:tabs>
          <w:tab w:val="left" w:pos="1375"/>
        </w:tabs>
        <w:spacing w:line="276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EF0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ИЗВЕЩЕНИЕ № </w:t>
      </w:r>
      <w:r w:rsidR="00F61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</w:t>
      </w:r>
      <w:r w:rsidR="0045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 w:rsidR="00F61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</w:t>
      </w:r>
      <w:r w:rsidR="0045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61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июня</w:t>
      </w:r>
      <w:r w:rsidR="0045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2022года</w:t>
      </w:r>
    </w:p>
    <w:p w:rsidR="00EF00F1" w:rsidRPr="00EF00F1" w:rsidRDefault="00EF00F1" w:rsidP="00EF00F1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F0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проведении конкурса по отбору российской кредитной организации для открытия </w:t>
      </w:r>
      <w:r w:rsidR="000B4C49" w:rsidRPr="00F7304C">
        <w:rPr>
          <w:rFonts w:ascii="Times New Roman" w:hAnsi="Times New Roman" w:cs="Times New Roman"/>
          <w:b/>
          <w:bCs/>
          <w:sz w:val="24"/>
          <w:szCs w:val="24"/>
        </w:rPr>
        <w:t>счета</w:t>
      </w:r>
      <w:r w:rsidRPr="00EF0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05A4" w:rsidRPr="006F1A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Некоммерческой организации </w:t>
      </w:r>
      <w:r w:rsidR="004505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="004505A4" w:rsidRPr="006F1A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05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«Фонд капитального ремонта многоквартирных домов расположенных на территории Чеченской Республики</w:t>
      </w:r>
      <w:r w:rsidR="004505A4" w:rsidRPr="006F1A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A97F4E" w:rsidRPr="005D6AAA" w:rsidRDefault="00A97F4E" w:rsidP="00207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2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6379"/>
      </w:tblGrid>
      <w:tr w:rsidR="00D710C2" w:rsidRPr="00A60DEF" w:rsidTr="00135977">
        <w:trPr>
          <w:trHeight w:hRule="exact" w:val="1002"/>
          <w:jc w:val="center"/>
        </w:trPr>
        <w:tc>
          <w:tcPr>
            <w:tcW w:w="562" w:type="dxa"/>
          </w:tcPr>
          <w:p w:rsidR="00D710C2" w:rsidRPr="009D47B5" w:rsidRDefault="00D710C2" w:rsidP="00A60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D710C2" w:rsidRPr="00135977" w:rsidRDefault="005C4684" w:rsidP="00A60D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977">
              <w:rPr>
                <w:rFonts w:ascii="Times New Roman" w:hAnsi="Times New Roman"/>
                <w:sz w:val="24"/>
                <w:szCs w:val="24"/>
              </w:rPr>
              <w:t>Региональный оператор</w:t>
            </w:r>
          </w:p>
        </w:tc>
        <w:tc>
          <w:tcPr>
            <w:tcW w:w="6379" w:type="dxa"/>
            <w:shd w:val="clear" w:color="auto" w:fill="auto"/>
          </w:tcPr>
          <w:p w:rsidR="00572452" w:rsidRPr="00135977" w:rsidRDefault="004505A4" w:rsidP="00886E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A4">
              <w:rPr>
                <w:rFonts w:ascii="Times New Roman" w:hAnsi="Times New Roman"/>
                <w:sz w:val="24"/>
                <w:szCs w:val="24"/>
              </w:rPr>
              <w:t>Некоммерческая организация - «Фонд капитального ремонта многоквартирных домов расположенных на территории Чеченской Республики»</w:t>
            </w:r>
          </w:p>
        </w:tc>
      </w:tr>
      <w:tr w:rsidR="00D710C2" w:rsidRPr="00A60DEF" w:rsidTr="00135977">
        <w:trPr>
          <w:trHeight w:hRule="exact" w:val="2122"/>
          <w:jc w:val="center"/>
        </w:trPr>
        <w:tc>
          <w:tcPr>
            <w:tcW w:w="562" w:type="dxa"/>
          </w:tcPr>
          <w:p w:rsidR="00D710C2" w:rsidRPr="009D47B5" w:rsidRDefault="00D710C2" w:rsidP="00C56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D710C2" w:rsidRPr="00135977" w:rsidRDefault="00D710C2" w:rsidP="00C56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977">
              <w:rPr>
                <w:rFonts w:ascii="Times New Roman" w:hAnsi="Times New Roman"/>
                <w:sz w:val="24"/>
                <w:szCs w:val="24"/>
              </w:rPr>
              <w:t>Наименование, адрес, адрес электронной почты, телефон</w:t>
            </w:r>
          </w:p>
        </w:tc>
        <w:tc>
          <w:tcPr>
            <w:tcW w:w="6379" w:type="dxa"/>
            <w:shd w:val="clear" w:color="auto" w:fill="auto"/>
          </w:tcPr>
          <w:p w:rsidR="004505A4" w:rsidRDefault="004505A4" w:rsidP="00C309CC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5A4">
              <w:rPr>
                <w:rFonts w:ascii="Times New Roman" w:hAnsi="Times New Roman"/>
                <w:sz w:val="24"/>
                <w:szCs w:val="24"/>
              </w:rPr>
              <w:t>Некоммерческая организация - «Фонд капитального ремонта многоквартирных домов расположенных на территории Чеченской Республики»</w:t>
            </w:r>
          </w:p>
          <w:p w:rsidR="004505A4" w:rsidRDefault="00C10F2B" w:rsidP="00C309CC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77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  <w:r w:rsidR="004505A4" w:rsidRPr="004505A4">
              <w:rPr>
                <w:rFonts w:ascii="Times New Roman" w:hAnsi="Times New Roman"/>
                <w:sz w:val="24"/>
                <w:szCs w:val="24"/>
              </w:rPr>
              <w:t>364051, Россия, Чеченская  Республика, г. Грозный, ул. им.С.Ш. Лорсанова, 10.</w:t>
            </w:r>
          </w:p>
          <w:p w:rsidR="00D710C2" w:rsidRPr="00135977" w:rsidRDefault="00C10F2B" w:rsidP="00C309CC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77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4505A4" w:rsidRPr="006F1A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(87</w:t>
            </w:r>
            <w:r w:rsidR="004505A4" w:rsidRPr="004505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="004505A4" w:rsidRPr="006F1A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4505A4" w:rsidRPr="004505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29-62-76</w:t>
            </w:r>
          </w:p>
          <w:p w:rsidR="00D710C2" w:rsidRPr="00135977" w:rsidRDefault="00D710C2" w:rsidP="00C30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77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="004505A4" w:rsidRPr="00E36C7E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fkr</w:t>
              </w:r>
              <w:r w:rsidR="004505A4" w:rsidRPr="00E36C7E">
                <w:rPr>
                  <w:rStyle w:val="a9"/>
                  <w:rFonts w:ascii="Times New Roman" w:hAnsi="Times New Roman"/>
                  <w:sz w:val="24"/>
                  <w:szCs w:val="24"/>
                </w:rPr>
                <w:t>-</w:t>
              </w:r>
              <w:r w:rsidR="004505A4" w:rsidRPr="00E36C7E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grozny</w:t>
              </w:r>
              <w:r w:rsidR="004505A4" w:rsidRPr="00E36C7E">
                <w:rPr>
                  <w:rStyle w:val="a9"/>
                  <w:rFonts w:ascii="Times New Roman" w:hAnsi="Times New Roman"/>
                  <w:sz w:val="24"/>
                  <w:szCs w:val="24"/>
                </w:rPr>
                <w:t>@</w:t>
              </w:r>
              <w:r w:rsidR="004505A4" w:rsidRPr="00E36C7E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4505A4" w:rsidRPr="00E36C7E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4505A4" w:rsidRPr="00E36C7E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72452" w:rsidRPr="00135977" w:rsidRDefault="00572452" w:rsidP="00C30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10C2" w:rsidRPr="00A60DEF" w:rsidTr="004505A4">
        <w:trPr>
          <w:trHeight w:hRule="exact" w:val="2887"/>
          <w:jc w:val="center"/>
        </w:trPr>
        <w:tc>
          <w:tcPr>
            <w:tcW w:w="562" w:type="dxa"/>
          </w:tcPr>
          <w:p w:rsidR="00D710C2" w:rsidRPr="00A60DEF" w:rsidRDefault="00D710C2" w:rsidP="00A60D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710C2" w:rsidRPr="00A60DEF" w:rsidRDefault="00D710C2" w:rsidP="00A60D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конкурса </w:t>
            </w:r>
          </w:p>
        </w:tc>
        <w:tc>
          <w:tcPr>
            <w:tcW w:w="6379" w:type="dxa"/>
          </w:tcPr>
          <w:p w:rsidR="00326251" w:rsidRPr="00326251" w:rsidRDefault="00D710C2" w:rsidP="003262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кредитно</w:t>
            </w:r>
            <w:r w:rsidR="00C10F2B" w:rsidRPr="00326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организации для открытия </w:t>
            </w:r>
            <w:r w:rsidR="000B4C49" w:rsidRPr="00F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</w:t>
            </w:r>
            <w:r w:rsidRPr="005C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5A4" w:rsidRPr="004505A4">
              <w:rPr>
                <w:rFonts w:ascii="Times New Roman" w:hAnsi="Times New Roman"/>
                <w:sz w:val="24"/>
                <w:szCs w:val="24"/>
              </w:rPr>
              <w:t xml:space="preserve">Некоммерческой организации - «Фонд капитального ремонта многоквартирных домов расположенных на территории Чеченской Республики» </w:t>
            </w:r>
            <w:r w:rsidR="00326251">
              <w:rPr>
                <w:rFonts w:ascii="Times New Roman" w:hAnsi="Times New Roman"/>
                <w:sz w:val="24"/>
                <w:szCs w:val="24"/>
              </w:rPr>
              <w:t>(далее – Фонд, региональный оператор)</w:t>
            </w:r>
            <w:r w:rsidR="00C10F2B" w:rsidRPr="00326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251" w:rsidRPr="003262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целях формирования фондов капитального ремонта общего имущества в многоквартирных домах, расположенных на территории </w:t>
            </w:r>
            <w:r w:rsidR="00450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Чеченской Республики</w:t>
            </w:r>
            <w:r w:rsidR="00326251" w:rsidRPr="003262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 отношении которых фонды капитального ремонта формируются на счете регионального оператора.</w:t>
            </w:r>
          </w:p>
          <w:p w:rsidR="00C10F2B" w:rsidRPr="00326251" w:rsidRDefault="00C10F2B" w:rsidP="00C309CC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0F2B" w:rsidRPr="00326251" w:rsidRDefault="003F0198" w:rsidP="00C309CC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251">
              <w:rPr>
                <w:rFonts w:ascii="Times New Roman" w:hAnsi="Times New Roman"/>
                <w:sz w:val="24"/>
                <w:szCs w:val="24"/>
              </w:rPr>
              <w:t>(далее – Фонд</w:t>
            </w:r>
            <w:r w:rsidR="00A720CC" w:rsidRPr="00326251">
              <w:rPr>
                <w:rFonts w:ascii="Times New Roman" w:hAnsi="Times New Roman"/>
                <w:sz w:val="24"/>
                <w:szCs w:val="24"/>
              </w:rPr>
              <w:t>, региональный оператор</w:t>
            </w:r>
            <w:r w:rsidRPr="0032625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0F2B" w:rsidRPr="00326251" w:rsidRDefault="00C10F2B" w:rsidP="00C309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10C2" w:rsidRPr="00326251" w:rsidRDefault="00D710C2" w:rsidP="00C309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710C2" w:rsidRPr="00A60DEF" w:rsidTr="00C57D99">
        <w:trPr>
          <w:trHeight w:hRule="exact" w:val="1759"/>
          <w:jc w:val="center"/>
        </w:trPr>
        <w:tc>
          <w:tcPr>
            <w:tcW w:w="562" w:type="dxa"/>
          </w:tcPr>
          <w:p w:rsidR="00D710C2" w:rsidRPr="00C11075" w:rsidRDefault="00D710C2" w:rsidP="009D47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710C2" w:rsidRPr="009D47B5" w:rsidRDefault="00D710C2" w:rsidP="009D47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075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Законодательное регулирование</w:t>
            </w:r>
          </w:p>
        </w:tc>
        <w:tc>
          <w:tcPr>
            <w:tcW w:w="6379" w:type="dxa"/>
          </w:tcPr>
          <w:p w:rsidR="003F0198" w:rsidRPr="00326251" w:rsidRDefault="003F0198" w:rsidP="003F019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2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кодекс Российской Федерации, Гражданский кодекс Российской Федерации, Постановление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 (далее – Положение)</w:t>
            </w:r>
          </w:p>
          <w:p w:rsidR="003F0198" w:rsidRPr="00326251" w:rsidRDefault="003F0198" w:rsidP="003F0198">
            <w:pPr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26251">
              <w:rPr>
                <w:color w:val="000000"/>
                <w:sz w:val="24"/>
                <w:szCs w:val="24"/>
              </w:rPr>
              <w:t> </w:t>
            </w:r>
          </w:p>
          <w:p w:rsidR="00572452" w:rsidRPr="00326251" w:rsidRDefault="00572452" w:rsidP="009D4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0C2" w:rsidRPr="00A60DEF" w:rsidTr="00B91780">
        <w:trPr>
          <w:trHeight w:val="339"/>
          <w:jc w:val="center"/>
        </w:trPr>
        <w:tc>
          <w:tcPr>
            <w:tcW w:w="562" w:type="dxa"/>
          </w:tcPr>
          <w:p w:rsidR="00D710C2" w:rsidRPr="00AC4908" w:rsidRDefault="00D710C2" w:rsidP="009D47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D710C2" w:rsidRPr="00C11075" w:rsidRDefault="00D710C2" w:rsidP="009D47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90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D710C2" w:rsidRDefault="00D710C2" w:rsidP="00C11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D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572452" w:rsidRPr="00C11075" w:rsidRDefault="00572452" w:rsidP="00C11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0C2" w:rsidRPr="00A60DEF" w:rsidTr="00C57D99">
        <w:trPr>
          <w:jc w:val="center"/>
        </w:trPr>
        <w:tc>
          <w:tcPr>
            <w:tcW w:w="562" w:type="dxa"/>
          </w:tcPr>
          <w:p w:rsidR="00D710C2" w:rsidRPr="00C11075" w:rsidRDefault="00D710C2" w:rsidP="009D47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D710C2" w:rsidRPr="009D47B5" w:rsidRDefault="00D710C2" w:rsidP="009D47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075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участникам конкурса</w:t>
            </w:r>
          </w:p>
        </w:tc>
        <w:tc>
          <w:tcPr>
            <w:tcW w:w="6379" w:type="dxa"/>
          </w:tcPr>
          <w:p w:rsidR="00D710C2" w:rsidRPr="00C11075" w:rsidRDefault="00D710C2" w:rsidP="00C11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конкурсе могут принимать участие российские кредитные организации, в том числе российские кредитные организации, входящие в одну банковскую группу или один банковский холдинг, соответствующие на дату подачи заявки на участие в конкурсе следующим требованиям:</w:t>
            </w:r>
          </w:p>
          <w:p w:rsidR="00D710C2" w:rsidRPr="00C11075" w:rsidRDefault="00D710C2" w:rsidP="00C30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"ruA+"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      </w:r>
          </w:p>
          <w:p w:rsidR="00D710C2" w:rsidRPr="003F3F5B" w:rsidRDefault="00D710C2" w:rsidP="00C30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размер собственных средств (капитала) не менее 250 млрд. рублей по имеющейся в Центральном банке Российской Федерации отчетности на день проверки </w:t>
            </w:r>
            <w:r w:rsidRPr="003F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соответствия российской кредитной организации, осуществляемой в соответствии с пунктом 51 Положения.</w:t>
            </w:r>
          </w:p>
          <w:p w:rsidR="00572452" w:rsidRDefault="00572452" w:rsidP="00C11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0C2" w:rsidRPr="00A60DEF" w:rsidTr="00C57D99">
        <w:trPr>
          <w:trHeight w:val="3697"/>
          <w:jc w:val="center"/>
        </w:trPr>
        <w:tc>
          <w:tcPr>
            <w:tcW w:w="562" w:type="dxa"/>
          </w:tcPr>
          <w:p w:rsidR="00D710C2" w:rsidRDefault="00D710C2" w:rsidP="00C95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</w:tcPr>
          <w:p w:rsidR="00A720CC" w:rsidRPr="00190A90" w:rsidRDefault="00A720CC" w:rsidP="00A720CC">
            <w:pPr>
              <w:shd w:val="clear" w:color="auto" w:fill="FFFFFF"/>
              <w:tabs>
                <w:tab w:val="num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A9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месте, дате и времени начала приема заявок, вскрытия конвертов с заявками, рассмотрения заявок и проведения конкурса, номер телефона контактного лица Фонда, осуществляющего прием заявок</w:t>
            </w:r>
          </w:p>
          <w:p w:rsidR="00D710C2" w:rsidRPr="00190A90" w:rsidRDefault="00D710C2" w:rsidP="00A72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C6F38" w:rsidRPr="00056B94" w:rsidRDefault="003C6F38" w:rsidP="00056B94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принимаются по адресу:</w:t>
            </w:r>
            <w:r w:rsidR="0005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364051, Россия, Чеченская Республика, г. Грозный, ул. им.</w:t>
            </w:r>
            <w:r w:rsidR="00B9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С.Ш.</w:t>
            </w:r>
            <w:r w:rsidR="00B9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Лорсанова, 10.</w:t>
            </w:r>
          </w:p>
          <w:p w:rsidR="003C6F38" w:rsidRPr="00056B94" w:rsidRDefault="003C6F38" w:rsidP="00056B94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принимаются с </w:t>
            </w:r>
            <w:r w:rsidR="00F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05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05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05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F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5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05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05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включительно.</w:t>
            </w:r>
          </w:p>
          <w:p w:rsidR="004505A4" w:rsidRDefault="003C6F38" w:rsidP="00F57EA7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приема заявок: с понедельника по </w:t>
            </w:r>
            <w:r w:rsidR="004505A4" w:rsidRPr="0045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пятницу</w:t>
            </w:r>
            <w:r w:rsidRPr="0045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09.00 до </w:t>
            </w:r>
            <w:r w:rsidR="004505A4" w:rsidRPr="0045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5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.00, с 14.00 до </w:t>
            </w:r>
            <w:r w:rsidR="004505A4" w:rsidRPr="0045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5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45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2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московское</w:t>
            </w:r>
            <w:r w:rsidR="0045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220F2" w:rsidRPr="00056B94" w:rsidRDefault="003C6F38" w:rsidP="001220F2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будет производит</w:t>
            </w:r>
            <w:r w:rsidR="002F0319" w:rsidRPr="0045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5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  <w:r w:rsidR="00F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5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45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45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10.00. (</w:t>
            </w:r>
            <w:r w:rsidR="0012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московское</w:t>
            </w:r>
            <w:r w:rsidRPr="0045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  <w:r w:rsidR="0012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364051, Россия, Чеченская Республика, г. Грозный, ул. им.</w:t>
            </w:r>
            <w:r w:rsidR="00B9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С.Ш.</w:t>
            </w:r>
            <w:r w:rsidR="00B9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Лорсанова, 10.</w:t>
            </w:r>
          </w:p>
          <w:p w:rsidR="003C6F38" w:rsidRPr="00056B94" w:rsidRDefault="001220F2" w:rsidP="00056B94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заявок: </w:t>
            </w:r>
            <w:r w:rsidR="00F6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6F38" w:rsidRPr="0005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3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3C6F38" w:rsidRPr="0005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C6F38" w:rsidRPr="0005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6F38" w:rsidRPr="00056B94" w:rsidRDefault="003C6F38" w:rsidP="00056B94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оценки заявок: </w:t>
            </w:r>
            <w:r w:rsidR="002B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bookmarkStart w:id="0" w:name="_GoBack"/>
            <w:bookmarkEnd w:id="0"/>
            <w:r w:rsidRPr="0005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3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05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05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6F38" w:rsidRPr="00056B94" w:rsidRDefault="003C6F38" w:rsidP="00056B94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регионального оператора: </w:t>
            </w:r>
          </w:p>
          <w:p w:rsidR="003C6F38" w:rsidRDefault="003C6F38" w:rsidP="00056B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части приема заявок</w:t>
            </w:r>
            <w:r w:rsidR="0008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Мушаев Саид Русланбекович</w:t>
            </w:r>
            <w:r w:rsidR="00D1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1220F2" w:rsidRPr="006F1A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(87</w:t>
            </w:r>
            <w:r w:rsidR="001220F2" w:rsidRPr="004505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="001220F2" w:rsidRPr="006F1A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1220F2" w:rsidRPr="004505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29-62-76</w:t>
            </w:r>
            <w:r w:rsidR="001220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572452" w:rsidRPr="001220F2" w:rsidRDefault="003C6F38" w:rsidP="00056B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части условий проведения конкурса</w:t>
            </w:r>
            <w:r w:rsidR="0008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Мушаев Саид Русланбекович, тел. </w:t>
            </w:r>
            <w:r w:rsidR="001220F2" w:rsidRPr="006F1A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(87</w:t>
            </w:r>
            <w:r w:rsidR="001220F2" w:rsidRPr="004505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="001220F2" w:rsidRPr="006F1A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1220F2" w:rsidRPr="004505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29-62-76</w:t>
            </w:r>
            <w:r w:rsidR="001220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A720CC" w:rsidRPr="00A60DEF" w:rsidTr="00C57D99">
        <w:trPr>
          <w:jc w:val="center"/>
        </w:trPr>
        <w:tc>
          <w:tcPr>
            <w:tcW w:w="562" w:type="dxa"/>
          </w:tcPr>
          <w:p w:rsidR="00A720CC" w:rsidRDefault="00A720CC" w:rsidP="006E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CD4F47" w:rsidRDefault="00A720CC" w:rsidP="006E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</w:t>
            </w:r>
          </w:p>
          <w:p w:rsidR="00A720CC" w:rsidRDefault="00A720CC" w:rsidP="006E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6379" w:type="dxa"/>
          </w:tcPr>
          <w:p w:rsidR="00A720CC" w:rsidRPr="00F76839" w:rsidRDefault="00A720CC" w:rsidP="00AF78E4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Прием заявок осуществляется региональным оператором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</w:t>
            </w:r>
          </w:p>
          <w:p w:rsidR="00A720CC" w:rsidRPr="00F76839" w:rsidRDefault="00A720CC" w:rsidP="00AF78E4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Российская кредитная организация вправе подать только одну заявку.</w:t>
            </w:r>
          </w:p>
          <w:p w:rsidR="00F76839" w:rsidRPr="00F76839" w:rsidRDefault="00F76839" w:rsidP="00AF78E4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Заявка подается на бумажном носителе в произвольной форме </w:t>
            </w:r>
            <w:r w:rsidR="00025F60" w:rsidRPr="000B4C49">
              <w:rPr>
                <w:rFonts w:ascii="Times New Roman" w:hAnsi="Times New Roman" w:cs="Times New Roman"/>
                <w:sz w:val="24"/>
                <w:szCs w:val="24"/>
              </w:rPr>
              <w:t>(рекомендуемая форма заявки – Приложение № 1)</w:t>
            </w:r>
            <w:r w:rsidR="0002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в запечатанном конверте с указанием на конверте адреса места нахождения российской кредитной организации, а также номера и даты извещения о проведении конкурса, для участия в котором подается заявка. При этом на 1-й странице заявки указываются сведения о российской кредитной организации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она намерена принять участие.</w:t>
            </w:r>
          </w:p>
          <w:p w:rsidR="00A720CC" w:rsidRDefault="00F76839" w:rsidP="00AF78E4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Подача заявки осуществляется непосредственно руководителем российской кредитной организации либо уполномоченным им представителем российской кредитной организации.</w:t>
            </w:r>
            <w:r w:rsidR="00A720CC"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8E4" w:rsidRDefault="00AF78E4" w:rsidP="00AF78E4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поданный запечатанный конверт с заявкой регистрируется региональным оператором в журнале приема заявок с присвоением регистрационного номера, указанием даты и времени его приема. Фонд выдает расписку в получении конверта с заявкой, содержащую регистрационный номер, указанный в журнале приема заявок, дату и время его получения.</w:t>
            </w:r>
          </w:p>
          <w:p w:rsidR="00AF78E4" w:rsidRPr="00AF78E4" w:rsidRDefault="00AF78E4" w:rsidP="00AF78E4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E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представления конверта с заявкой в незапечатанном виде либо конверта с заявкой в запечатанном виде, не содержащего адреса места нахождения российской кредитной организации, и (или) номера, и (или) даты извещения о проведении конкурса, </w:t>
            </w:r>
            <w:r w:rsidRPr="00AF7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участия в котором подается заявка, либо содержащего эти сведения, при написании которых были допущены подчистки и исправления, не заверенные в порядке, предусмотренном </w:t>
            </w:r>
            <w:hyperlink r:id="rId9" w:history="1">
              <w:r w:rsidRPr="00AF78E4">
                <w:rPr>
                  <w:rFonts w:ascii="Times New Roman" w:hAnsi="Times New Roman" w:cs="Times New Roman"/>
                  <w:sz w:val="24"/>
                  <w:szCs w:val="24"/>
                </w:rPr>
                <w:t>пунктом 31</w:t>
              </w:r>
            </w:hyperlink>
            <w:r w:rsidRPr="00AF78E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Положения,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лицу, его представившему. При этом такой возврат не является препятствием для повторной подачи заявки в порядке и сроки, которые установлены </w:t>
            </w:r>
            <w:r w:rsidR="00CD4F47">
              <w:rPr>
                <w:rFonts w:ascii="Times New Roman" w:hAnsi="Times New Roman" w:cs="Times New Roman"/>
                <w:sz w:val="24"/>
                <w:szCs w:val="24"/>
              </w:rPr>
              <w:t>Положением и настоящим Извещением.</w:t>
            </w:r>
          </w:p>
          <w:p w:rsidR="00AF78E4" w:rsidRDefault="00CD4F47" w:rsidP="00AF78E4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заявкой, выданной региональным оператором. Конверты с заявками, в отношении которых поданы указанные уведомления, подлежат возврату под роспись лицу, </w:t>
            </w:r>
            <w:r w:rsidR="00524E91">
              <w:rPr>
                <w:rFonts w:ascii="Times New Roman" w:hAnsi="Times New Roman" w:cs="Times New Roman"/>
                <w:sz w:val="24"/>
                <w:szCs w:val="24"/>
              </w:rPr>
              <w:t>представившему уведомление, о чем региональным оператором делается отметка в журнале приема заявок с указанием даты возврата.</w:t>
            </w:r>
          </w:p>
          <w:p w:rsidR="00524E91" w:rsidRDefault="00524E91" w:rsidP="00AF78E4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организации. При этом подача уведомления об отзыве заявки не является препятствием для повторной подачи заявки в порядке и сроки, которые установлены Положением и настоящим Извещением.</w:t>
            </w:r>
          </w:p>
          <w:p w:rsidR="00524E91" w:rsidRDefault="00524E91" w:rsidP="00524E91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после даты окончания приема заявок не допускается.</w:t>
            </w:r>
          </w:p>
          <w:p w:rsidR="00524E91" w:rsidRDefault="00524E91" w:rsidP="00524E91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Лицу, предоставившему заявку после даты окончания приема заявок, дается разъяснение о прекращении приема заявок и по его требованию региональным оператором выдается письменный отказ в приеме заявки.</w:t>
            </w:r>
          </w:p>
          <w:p w:rsidR="00524E91" w:rsidRPr="00524E91" w:rsidRDefault="00524E91" w:rsidP="00524E91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выявления недостоверных сведений, содержащихся в заявке и прилагаемых документах,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счета.</w:t>
            </w:r>
          </w:p>
          <w:p w:rsidR="00326447" w:rsidRPr="00AF78E4" w:rsidRDefault="00326447" w:rsidP="00AF78E4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0C2" w:rsidRPr="00A60DEF" w:rsidTr="00C57D99">
        <w:trPr>
          <w:jc w:val="center"/>
        </w:trPr>
        <w:tc>
          <w:tcPr>
            <w:tcW w:w="562" w:type="dxa"/>
          </w:tcPr>
          <w:p w:rsidR="00D710C2" w:rsidRPr="00243E58" w:rsidRDefault="000E0A32" w:rsidP="006E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D710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710C2" w:rsidRDefault="00644ED8" w:rsidP="006E4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документов</w:t>
            </w:r>
            <w:r w:rsidR="00D710C2" w:rsidRPr="00243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представляемых</w:t>
            </w:r>
            <w:r w:rsidR="00D71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составе заявки</w:t>
            </w:r>
            <w:r w:rsidR="00190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0511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их оформлению</w:t>
            </w:r>
          </w:p>
        </w:tc>
        <w:tc>
          <w:tcPr>
            <w:tcW w:w="6379" w:type="dxa"/>
          </w:tcPr>
          <w:p w:rsidR="00D710C2" w:rsidRPr="00B0511A" w:rsidRDefault="00D710C2" w:rsidP="00C309CC">
            <w:pPr>
              <w:jc w:val="both"/>
            </w:pPr>
            <w:r w:rsidRPr="005D6AAA">
              <w:rPr>
                <w:rFonts w:ascii="Times New Roman" w:hAnsi="Times New Roman" w:cs="Times New Roman"/>
                <w:sz w:val="24"/>
                <w:szCs w:val="24"/>
              </w:rPr>
              <w:t>В сост</w:t>
            </w:r>
            <w:r w:rsidR="004209C9">
              <w:rPr>
                <w:rFonts w:ascii="Times New Roman" w:hAnsi="Times New Roman" w:cs="Times New Roman"/>
                <w:sz w:val="24"/>
                <w:szCs w:val="24"/>
              </w:rPr>
              <w:t>ав заявки включаются предложения</w:t>
            </w:r>
            <w:r w:rsidRPr="005D6AAA">
              <w:rPr>
                <w:rFonts w:ascii="Times New Roman" w:hAnsi="Times New Roman" w:cs="Times New Roman"/>
                <w:sz w:val="24"/>
                <w:szCs w:val="24"/>
              </w:rPr>
              <w:t xml:space="preserve"> о размере процентной ставки по договору банковского счета, </w:t>
            </w:r>
            <w:r w:rsidR="00B0511A" w:rsidRPr="00B0511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определяемой как процент от ключевой ставки, установленной Центральным банком Российской Федерации, действующей на момент </w:t>
            </w:r>
            <w:r w:rsidR="00B0511A" w:rsidRPr="00135977">
              <w:rPr>
                <w:rFonts w:ascii="Times New Roman" w:hAnsi="Times New Roman" w:cs="Times New Roman"/>
                <w:sz w:val="24"/>
                <w:szCs w:val="24"/>
              </w:rPr>
              <w:t>начисления (</w:t>
            </w:r>
            <w:r w:rsidR="00542C06" w:rsidRPr="00135977">
              <w:rPr>
                <w:rFonts w:ascii="Times New Roman" w:hAnsi="Times New Roman" w:cs="Times New Roman"/>
                <w:sz w:val="24"/>
                <w:szCs w:val="24"/>
              </w:rPr>
              <w:t>при этом пред</w:t>
            </w:r>
            <w:r w:rsidR="00865475" w:rsidRPr="00135977">
              <w:rPr>
                <w:rFonts w:ascii="Times New Roman" w:hAnsi="Times New Roman" w:cs="Times New Roman"/>
                <w:sz w:val="24"/>
                <w:szCs w:val="24"/>
              </w:rPr>
              <w:t xml:space="preserve">лагаемая процентная ставка должна составлять </w:t>
            </w:r>
            <w:r w:rsidR="000A2B8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929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42C06" w:rsidRPr="001359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65475" w:rsidRPr="00135977">
              <w:rPr>
                <w:rFonts w:ascii="Times New Roman" w:hAnsi="Times New Roman" w:cs="Times New Roman"/>
                <w:sz w:val="24"/>
                <w:szCs w:val="24"/>
              </w:rPr>
              <w:t xml:space="preserve"> от ключевой ставки</w:t>
            </w:r>
            <w:r w:rsidR="00B0511A" w:rsidRPr="00135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0511A" w:rsidRPr="00135977">
              <w:t>,</w:t>
            </w:r>
            <w:r w:rsidR="00B0511A" w:rsidRPr="0013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977">
              <w:rPr>
                <w:rFonts w:ascii="Times New Roman" w:hAnsi="Times New Roman" w:cs="Times New Roman"/>
                <w:sz w:val="24"/>
                <w:szCs w:val="24"/>
              </w:rPr>
              <w:t>а также документы</w:t>
            </w:r>
            <w:r w:rsidRPr="005D6AAA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подтверждающие соответствие российской кредитной организации требованиям, предусмотренным </w:t>
            </w:r>
            <w:hyperlink r:id="rId10" w:history="1">
              <w:r w:rsidRPr="005D6AAA">
                <w:rPr>
                  <w:rFonts w:ascii="Times New Roman" w:hAnsi="Times New Roman" w:cs="Times New Roman"/>
                  <w:sz w:val="24"/>
                  <w:szCs w:val="24"/>
                </w:rPr>
                <w:t>пунктом 7</w:t>
              </w:r>
            </w:hyperlink>
            <w:r w:rsidRPr="005D6AA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Положения, а именно: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9CC" w:rsidRPr="00862B8B" w:rsidRDefault="00C309CC" w:rsidP="00C30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8B">
              <w:rPr>
                <w:rFonts w:ascii="Times New Roman" w:hAnsi="Times New Roman" w:cs="Times New Roman"/>
                <w:sz w:val="24"/>
                <w:szCs w:val="24"/>
              </w:rPr>
              <w:t>- копия лицензии российской кредитной организации, выданной Центральным банком Российской Федерации (Банк России) на осуществление банковских операций;</w:t>
            </w:r>
          </w:p>
          <w:p w:rsidR="00D710C2" w:rsidRDefault="00D710C2" w:rsidP="00C30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д</w:t>
            </w:r>
            <w:r w:rsidRPr="006805AE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05AE">
              <w:rPr>
                <w:rFonts w:ascii="Times New Roman" w:hAnsi="Times New Roman" w:cs="Times New Roman"/>
                <w:sz w:val="24"/>
                <w:szCs w:val="24"/>
              </w:rPr>
              <w:t>, подтверждающи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кредитного рейтинга не ниже уровня «A + (RU)»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«ruA+»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 (к</w:t>
            </w:r>
            <w:r w:rsidRPr="00DC3884">
              <w:rPr>
                <w:rFonts w:ascii="Times New Roman" w:hAnsi="Times New Roman" w:cs="Times New Roman"/>
                <w:sz w:val="24"/>
                <w:szCs w:val="24"/>
              </w:rPr>
              <w:t>опия свидетельства о присвоении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</w:t>
            </w:r>
            <w:r w:rsidRPr="00DC3884">
              <w:rPr>
                <w:rFonts w:ascii="Times New Roman" w:hAnsi="Times New Roman" w:cs="Times New Roman"/>
                <w:sz w:val="24"/>
                <w:szCs w:val="24"/>
              </w:rPr>
              <w:t xml:space="preserve"> рейтинга</w:t>
            </w:r>
            <w:r w:rsidR="00C309C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710C2" w:rsidRPr="005D6AAA" w:rsidRDefault="00D710C2" w:rsidP="00C30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AA">
              <w:rPr>
                <w:rFonts w:ascii="Times New Roman" w:hAnsi="Times New Roman" w:cs="Times New Roman"/>
                <w:sz w:val="24"/>
                <w:szCs w:val="24"/>
              </w:rPr>
              <w:t>Так же к заявке в обязательном порядке прилагаются:</w:t>
            </w:r>
          </w:p>
          <w:p w:rsidR="00D710C2" w:rsidRPr="005D6AAA" w:rsidRDefault="00D710C2" w:rsidP="00C30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6AAA">
              <w:rPr>
                <w:rFonts w:ascii="Times New Roman" w:hAnsi="Times New Roman" w:cs="Times New Roman"/>
                <w:sz w:val="24"/>
                <w:szCs w:val="24"/>
              </w:rPr>
              <w:t>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      </w:r>
          </w:p>
          <w:p w:rsidR="00D710C2" w:rsidRPr="00B73BE6" w:rsidRDefault="00D710C2" w:rsidP="00C30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6">
              <w:rPr>
                <w:rFonts w:ascii="Times New Roman" w:hAnsi="Times New Roman" w:cs="Times New Roman"/>
                <w:sz w:val="24"/>
                <w:szCs w:val="24"/>
              </w:rPr>
              <w:t>- оригинал доверенности</w:t>
            </w:r>
            <w:r w:rsidR="00D07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BE6">
              <w:rPr>
                <w:rFonts w:ascii="Times New Roman" w:hAnsi="Times New Roman" w:cs="Times New Roman"/>
                <w:sz w:val="24"/>
                <w:szCs w:val="24"/>
              </w:rPr>
              <w:t xml:space="preserve">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</w:t>
            </w:r>
            <w:r w:rsidRPr="00D07C5D">
              <w:rPr>
                <w:rFonts w:ascii="Times New Roman" w:hAnsi="Times New Roman" w:cs="Times New Roman"/>
                <w:sz w:val="24"/>
                <w:szCs w:val="24"/>
              </w:rPr>
              <w:t>и копия такой доверенности (в случае подписания заявки уполномоченным представителем российской кредитной организации и (или) пода</w:t>
            </w:r>
            <w:r w:rsidR="00D07C5D">
              <w:rPr>
                <w:rFonts w:ascii="Times New Roman" w:hAnsi="Times New Roman" w:cs="Times New Roman"/>
                <w:sz w:val="24"/>
                <w:szCs w:val="24"/>
              </w:rPr>
              <w:t>чи заявки таким представителем) либо нотариально заверенная копия такой доверенности;</w:t>
            </w:r>
          </w:p>
          <w:p w:rsidR="00D710C2" w:rsidRPr="000B4C49" w:rsidRDefault="00D710C2" w:rsidP="00C30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6AAA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документов, прилагаемых к </w:t>
            </w:r>
            <w:r w:rsidRPr="000B4C49"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  <w:r w:rsidR="0002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F60" w:rsidRPr="000B4C49">
              <w:rPr>
                <w:rFonts w:ascii="Times New Roman" w:hAnsi="Times New Roman" w:cs="Times New Roman"/>
                <w:sz w:val="24"/>
                <w:szCs w:val="24"/>
              </w:rPr>
              <w:t>(рекомендуемая форма Описи документов – Приложение № 2)</w:t>
            </w:r>
            <w:r w:rsidR="00886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447" w:rsidRDefault="00D710C2" w:rsidP="00C30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A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документов, прилагаемых к заявке, а также опись этих документов сшиваются в единую книгу и нумеруются сквозной нумерацией. </w:t>
            </w:r>
          </w:p>
          <w:p w:rsidR="00D710C2" w:rsidRDefault="00D710C2" w:rsidP="00C30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AA">
              <w:rPr>
                <w:rFonts w:ascii="Times New Roman" w:hAnsi="Times New Roman" w:cs="Times New Roman"/>
                <w:sz w:val="24"/>
                <w:szCs w:val="24"/>
              </w:rPr>
              <w:t>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452" w:rsidRPr="00AC4908" w:rsidRDefault="00572452" w:rsidP="00580B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839" w:rsidRPr="00A60DEF" w:rsidTr="00C57D99">
        <w:trPr>
          <w:jc w:val="center"/>
        </w:trPr>
        <w:tc>
          <w:tcPr>
            <w:tcW w:w="562" w:type="dxa"/>
          </w:tcPr>
          <w:p w:rsidR="00F76839" w:rsidRDefault="000E0A32" w:rsidP="00B2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6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76839" w:rsidRPr="00243E58" w:rsidRDefault="00F76839" w:rsidP="00B26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победителя конкурса</w:t>
            </w:r>
          </w:p>
        </w:tc>
        <w:tc>
          <w:tcPr>
            <w:tcW w:w="6379" w:type="dxa"/>
          </w:tcPr>
          <w:p w:rsidR="00F76839" w:rsidRPr="00566750" w:rsidRDefault="00F76839" w:rsidP="00566750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750">
              <w:rPr>
                <w:rFonts w:ascii="Times New Roman" w:hAnsi="Times New Roman" w:cs="Times New Roman"/>
                <w:sz w:val="24"/>
                <w:szCs w:val="24"/>
              </w:rPr>
              <w:t>Конкурсная комиссия в отношении каждой заявки оценивает предложение о процентной ставке по договору банковского счета, заявленное участником конкурса для участия в конкурсе и представленное в составе заявки (далее - заявленное предложение).</w:t>
            </w:r>
          </w:p>
          <w:p w:rsidR="00F76839" w:rsidRPr="00566750" w:rsidRDefault="00F76839" w:rsidP="00566750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750">
              <w:rPr>
                <w:rFonts w:ascii="Times New Roman" w:hAnsi="Times New Roman" w:cs="Times New Roman"/>
                <w:sz w:val="24"/>
                <w:szCs w:val="24"/>
              </w:rPr>
      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      </w:r>
          </w:p>
          <w:p w:rsidR="00F76839" w:rsidRPr="00566750" w:rsidRDefault="00F76839" w:rsidP="00566750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750">
              <w:rPr>
                <w:rFonts w:ascii="Times New Roman" w:hAnsi="Times New Roman" w:cs="Times New Roman"/>
                <w:sz w:val="24"/>
                <w:szCs w:val="24"/>
              </w:rPr>
      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</w:t>
            </w:r>
            <w:r w:rsidR="00A579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675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сведениям из журнала приема заявок</w:t>
            </w:r>
            <w:r w:rsidR="00A579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6750">
              <w:rPr>
                <w:rFonts w:ascii="Times New Roman" w:hAnsi="Times New Roman" w:cs="Times New Roman"/>
                <w:sz w:val="24"/>
                <w:szCs w:val="24"/>
              </w:rPr>
              <w:t xml:space="preserve"> подана в более раннюю дату, а при совпадении дат - в более раннее время.</w:t>
            </w:r>
          </w:p>
          <w:p w:rsidR="00F76839" w:rsidRPr="00566750" w:rsidRDefault="00F76839" w:rsidP="00566750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750">
              <w:rPr>
                <w:rFonts w:ascii="Times New Roman" w:hAnsi="Times New Roman" w:cs="Times New Roman"/>
                <w:sz w:val="24"/>
                <w:szCs w:val="24"/>
              </w:rPr>
              <w:t>Победителем конкурса признается участник конкурса, заявке которого присвоен наименьший порядковый номер.</w:t>
            </w:r>
          </w:p>
          <w:p w:rsidR="00F76839" w:rsidRDefault="00F76839" w:rsidP="0056675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0C2" w:rsidRPr="00A60DEF" w:rsidTr="00C57D99">
        <w:trPr>
          <w:jc w:val="center"/>
        </w:trPr>
        <w:tc>
          <w:tcPr>
            <w:tcW w:w="562" w:type="dxa"/>
          </w:tcPr>
          <w:p w:rsidR="00D710C2" w:rsidRPr="009D47B5" w:rsidRDefault="00C80BBA" w:rsidP="00B57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710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710C2" w:rsidRPr="00B57B9D" w:rsidRDefault="00D710C2" w:rsidP="00B57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B5">
              <w:rPr>
                <w:rFonts w:ascii="Times New Roman" w:eastAsia="Calibri" w:hAnsi="Times New Roman" w:cs="Times New Roman"/>
                <w:sz w:val="24"/>
                <w:szCs w:val="24"/>
              </w:rPr>
              <w:t>Условия договора банковского счета</w:t>
            </w:r>
          </w:p>
        </w:tc>
        <w:tc>
          <w:tcPr>
            <w:tcW w:w="6379" w:type="dxa"/>
          </w:tcPr>
          <w:p w:rsidR="00D710C2" w:rsidRDefault="00D710C2" w:rsidP="00B26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банковского счета, заключаемый по результатам конкурса, должен содержать следующие</w:t>
            </w:r>
            <w:r w:rsidR="0092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условия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обязательные требования:</w:t>
            </w:r>
          </w:p>
          <w:p w:rsidR="00924C3A" w:rsidRDefault="00924C3A" w:rsidP="00924C3A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платы за оказание услуги по открытию банковского сч</w:t>
            </w:r>
            <w:r w:rsidR="001646BF">
              <w:rPr>
                <w:rFonts w:ascii="Times New Roman" w:hAnsi="Times New Roman" w:cs="Times New Roman"/>
                <w:sz w:val="24"/>
                <w:szCs w:val="24"/>
              </w:rPr>
              <w:t>ета и обслуживанию такого счета.</w:t>
            </w:r>
          </w:p>
          <w:p w:rsidR="00924C3A" w:rsidRPr="00924C3A" w:rsidRDefault="00924C3A" w:rsidP="00924C3A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C3A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платы за проведение безналичных операций (в том числе на счета другой кредитной организации) по счетам и за предоставление информации, включающей выписки, справки и иные документы, касающиеся движения средств, </w:t>
            </w:r>
            <w:r w:rsidR="001646BF">
              <w:rPr>
                <w:rFonts w:ascii="Times New Roman" w:hAnsi="Times New Roman" w:cs="Times New Roman"/>
                <w:sz w:val="24"/>
                <w:szCs w:val="24"/>
              </w:rPr>
              <w:t>находящихся на банковском счете.</w:t>
            </w:r>
          </w:p>
          <w:p w:rsidR="00924C3A" w:rsidRPr="00924C3A" w:rsidRDefault="00924C3A" w:rsidP="00924C3A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46BF">
              <w:rPr>
                <w:rFonts w:ascii="Times New Roman" w:hAnsi="Times New Roman" w:cs="Times New Roman"/>
                <w:sz w:val="24"/>
                <w:szCs w:val="24"/>
              </w:rPr>
              <w:t>тсутствие</w:t>
            </w:r>
            <w:r w:rsidRPr="00924C3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комиссионного вознаграждения (платы) при </w:t>
            </w:r>
            <w:r w:rsidRPr="00AB4B4D">
              <w:rPr>
                <w:rFonts w:ascii="Times New Roman" w:hAnsi="Times New Roman" w:cs="Times New Roman"/>
                <w:sz w:val="24"/>
                <w:szCs w:val="24"/>
              </w:rPr>
              <w:t xml:space="preserve">приеме </w:t>
            </w:r>
            <w:r w:rsidR="00F7304C" w:rsidRPr="00AB4B4D">
              <w:rPr>
                <w:rFonts w:ascii="Times New Roman" w:hAnsi="Times New Roman" w:cs="Times New Roman"/>
                <w:sz w:val="24"/>
                <w:szCs w:val="24"/>
              </w:rPr>
              <w:t xml:space="preserve">платежей </w:t>
            </w:r>
            <w:r w:rsidR="00A5798D" w:rsidRPr="00AB4B4D">
              <w:rPr>
                <w:rFonts w:ascii="Times New Roman" w:hAnsi="Times New Roman" w:cs="Times New Roman"/>
                <w:sz w:val="24"/>
                <w:szCs w:val="24"/>
              </w:rPr>
              <w:t>(взносов</w:t>
            </w:r>
            <w:r w:rsidR="00B30CFA" w:rsidRPr="00AB4B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798D" w:rsidRPr="00AB4B4D">
              <w:rPr>
                <w:rFonts w:ascii="Times New Roman" w:hAnsi="Times New Roman" w:cs="Times New Roman"/>
                <w:sz w:val="24"/>
                <w:szCs w:val="24"/>
              </w:rPr>
              <w:t xml:space="preserve"> пеней</w:t>
            </w:r>
            <w:r w:rsidR="00F7304C" w:rsidRPr="00AB4B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C3A">
              <w:rPr>
                <w:rFonts w:ascii="Times New Roman" w:hAnsi="Times New Roman" w:cs="Times New Roman"/>
                <w:sz w:val="24"/>
                <w:szCs w:val="24"/>
              </w:rPr>
              <w:t>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(или) платежными агентами, банковскими платежными агентами,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 без комис</w:t>
            </w:r>
            <w:r w:rsidR="001646BF">
              <w:rPr>
                <w:rFonts w:ascii="Times New Roman" w:hAnsi="Times New Roman" w:cs="Times New Roman"/>
                <w:sz w:val="24"/>
                <w:szCs w:val="24"/>
              </w:rPr>
              <w:t>сионного вознаграждения (платы).</w:t>
            </w:r>
          </w:p>
          <w:p w:rsidR="00D710C2" w:rsidRPr="00924C3A" w:rsidRDefault="001646BF" w:rsidP="00924C3A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4E64" w:rsidRPr="00924C3A">
              <w:rPr>
                <w:rFonts w:ascii="Times New Roman" w:hAnsi="Times New Roman" w:cs="Times New Roman"/>
                <w:sz w:val="24"/>
                <w:szCs w:val="24"/>
              </w:rPr>
              <w:t>облюдение условий открытия счетов, указанных в настоящем Извещении и в заявленных предложениях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E64" w:rsidRDefault="001646BF" w:rsidP="00924C3A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4E64" w:rsidRPr="00924C3A">
              <w:rPr>
                <w:rFonts w:ascii="Times New Roman" w:hAnsi="Times New Roman" w:cs="Times New Roman"/>
                <w:sz w:val="24"/>
                <w:szCs w:val="24"/>
              </w:rPr>
              <w:t>редоставление региональному оператору права в одностороннем порядке расторгнуть договор банковского счета в следующих случаях:</w:t>
            </w:r>
          </w:p>
          <w:p w:rsidR="001646BF" w:rsidRDefault="00A11B66" w:rsidP="00A11B66">
            <w:pPr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46B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в </w:t>
            </w:r>
            <w:r w:rsidR="001646BF" w:rsidRPr="00C80BBA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1646BF">
              <w:rPr>
                <w:rFonts w:ascii="Times New Roman" w:hAnsi="Times New Roman" w:cs="Times New Roman"/>
                <w:sz w:val="24"/>
                <w:szCs w:val="24"/>
              </w:rPr>
              <w:t xml:space="preserve"> порядке решения о ликвидации или банкротстве российской организации;</w:t>
            </w:r>
          </w:p>
          <w:p w:rsidR="001646BF" w:rsidRDefault="00A11B66" w:rsidP="00A11B66">
            <w:pPr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46BF">
              <w:rPr>
                <w:rFonts w:ascii="Times New Roman" w:hAnsi="Times New Roman" w:cs="Times New Roman"/>
                <w:sz w:val="24"/>
                <w:szCs w:val="24"/>
              </w:rPr>
              <w:t>применение Центральным банком Российской Федерации к российской кредитной организации мер, предусмотренных пунктами 3 и 4 части второй статьи 74 Федерального закона «О Центральном банке Российской Федерации (Банке России)»;</w:t>
            </w:r>
          </w:p>
          <w:p w:rsidR="001646BF" w:rsidRDefault="00A11B66" w:rsidP="00A11B66">
            <w:pPr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46B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после заключения договора банковского счета несоответствия российской кредитной организации требованиям, предусмотренном пунктом 6 настоящего Извещения, в том числе в связи с выявлением факта представления российской кредитной организацией недостоверных сведений в прилагаемых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заявке документах;</w:t>
            </w:r>
          </w:p>
          <w:p w:rsidR="00A11B66" w:rsidRPr="001646BF" w:rsidRDefault="00A00DFA" w:rsidP="001646B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1B66">
              <w:rPr>
                <w:rFonts w:ascii="Times New Roman" w:hAnsi="Times New Roman" w:cs="Times New Roman"/>
                <w:sz w:val="24"/>
                <w:szCs w:val="24"/>
              </w:rPr>
              <w:t>неоднократное (2 и более раз в течение календарного года) нарушение российской кредитной организацией условий договора банковского счета.</w:t>
            </w:r>
          </w:p>
          <w:p w:rsidR="001646BF" w:rsidRPr="00924C3A" w:rsidRDefault="00A11B66" w:rsidP="00924C3A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Обязательство российской кредитной организации обеспечить наличие своих обособленных подразделений и (или) платежных агентов, банковских платежных агентов, с которыми у российской кредитной организации – победителя конкурса заключены соглашения о приеме </w:t>
            </w:r>
            <w:r w:rsidRPr="00AB4B4D">
              <w:rPr>
                <w:rFonts w:ascii="Times New Roman" w:hAnsi="Times New Roman" w:cs="Times New Roman"/>
                <w:sz w:val="24"/>
                <w:szCs w:val="24"/>
              </w:rPr>
              <w:t xml:space="preserve">платежей </w:t>
            </w:r>
            <w:r w:rsidR="00A5798D" w:rsidRPr="00AB4B4D">
              <w:rPr>
                <w:rFonts w:ascii="Times New Roman" w:hAnsi="Times New Roman" w:cs="Times New Roman"/>
                <w:sz w:val="24"/>
                <w:szCs w:val="24"/>
              </w:rPr>
              <w:t>(взносов</w:t>
            </w:r>
            <w:r w:rsidR="00B30CFA" w:rsidRPr="00AB4B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798D" w:rsidRPr="00AB4B4D">
              <w:rPr>
                <w:rFonts w:ascii="Times New Roman" w:hAnsi="Times New Roman" w:cs="Times New Roman"/>
                <w:sz w:val="24"/>
                <w:szCs w:val="24"/>
              </w:rPr>
              <w:t xml:space="preserve"> пеней</w:t>
            </w:r>
            <w:r w:rsidR="00F7304C" w:rsidRPr="00AB4B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4B4D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общего имущества в многоквартирном доме без комиссионного вознаграждения (платы), в каждом муниципальном образовании (части </w:t>
            </w:r>
            <w:r w:rsidR="0071685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образования), указанном в извещении о проведении конкурса, из расчета не менее одного обособленного подразделения (платежного агента, </w:t>
            </w:r>
            <w:r w:rsidR="004C232E">
              <w:rPr>
                <w:rFonts w:ascii="Times New Roman" w:hAnsi="Times New Roman" w:cs="Times New Roman"/>
                <w:sz w:val="24"/>
                <w:szCs w:val="24"/>
              </w:rPr>
              <w:t>банковского платежного агента) на каждые 50 тысяч жителей. В случае если в муниципальном образовании проживает менее 50 тысяч жителей, в таком муниципальном образовании должно быть обеспечено наличие обособленного подразделения (платежного агента, банковского платежного агента).</w:t>
            </w:r>
          </w:p>
          <w:p w:rsidR="0070278C" w:rsidRPr="00AB4B4D" w:rsidRDefault="004C232E" w:rsidP="0070278C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B4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="00A01594" w:rsidRPr="00AB4B4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</w:t>
            </w:r>
            <w:r w:rsidR="007A2744" w:rsidRPr="00AB4B4D">
              <w:rPr>
                <w:rFonts w:ascii="Times New Roman" w:hAnsi="Times New Roman" w:cs="Times New Roman"/>
                <w:sz w:val="24"/>
                <w:szCs w:val="24"/>
              </w:rPr>
              <w:t>сделок</w:t>
            </w:r>
            <w:r w:rsidR="00A01594" w:rsidRPr="00AB4B4D">
              <w:rPr>
                <w:rFonts w:ascii="Times New Roman" w:hAnsi="Times New Roman" w:cs="Times New Roman"/>
                <w:sz w:val="24"/>
                <w:szCs w:val="24"/>
              </w:rPr>
              <w:t xml:space="preserve"> о начислении процентов на неснижаемый остаток денежных средств на счете регионального </w:t>
            </w:r>
            <w:r w:rsidR="0070278C" w:rsidRPr="00AB4B4D">
              <w:rPr>
                <w:rFonts w:ascii="Times New Roman" w:hAnsi="Times New Roman" w:cs="Times New Roman"/>
                <w:sz w:val="24"/>
                <w:szCs w:val="24"/>
              </w:rPr>
              <w:t>оператора.</w:t>
            </w:r>
          </w:p>
          <w:p w:rsidR="00A11B66" w:rsidRPr="00112522" w:rsidRDefault="0025669E" w:rsidP="00886E74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22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банковского счета </w:t>
            </w:r>
            <w:r w:rsidR="00C57D99" w:rsidRPr="0011252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886E74">
              <w:rPr>
                <w:rFonts w:ascii="Times New Roman" w:hAnsi="Times New Roman" w:cs="Times New Roman"/>
                <w:sz w:val="24"/>
                <w:szCs w:val="24"/>
              </w:rPr>
              <w:t>лагается к настоящему Извещению</w:t>
            </w:r>
            <w:r w:rsidR="00C57D99" w:rsidRPr="00112522">
              <w:rPr>
                <w:rFonts w:ascii="Times New Roman" w:hAnsi="Times New Roman" w:cs="Times New Roman"/>
                <w:sz w:val="24"/>
                <w:szCs w:val="24"/>
              </w:rPr>
              <w:t xml:space="preserve"> и является его неотъемлемой частью.</w:t>
            </w:r>
          </w:p>
        </w:tc>
      </w:tr>
      <w:tr w:rsidR="00D710C2" w:rsidRPr="00A60DEF" w:rsidTr="00886E74">
        <w:trPr>
          <w:trHeight w:hRule="exact" w:val="1793"/>
          <w:jc w:val="center"/>
        </w:trPr>
        <w:tc>
          <w:tcPr>
            <w:tcW w:w="562" w:type="dxa"/>
          </w:tcPr>
          <w:p w:rsidR="00D710C2" w:rsidRPr="00AC4908" w:rsidRDefault="00DF3F07" w:rsidP="00D710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710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710C2" w:rsidRPr="00B57B9D" w:rsidRDefault="00D710C2" w:rsidP="00B57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908">
              <w:rPr>
                <w:rFonts w:ascii="Times New Roman" w:eastAsia="Calibri" w:hAnsi="Times New Roman" w:cs="Times New Roman"/>
                <w:sz w:val="24"/>
                <w:szCs w:val="24"/>
              </w:rPr>
              <w:t>Срок подписания договора</w:t>
            </w:r>
          </w:p>
        </w:tc>
        <w:tc>
          <w:tcPr>
            <w:tcW w:w="6379" w:type="dxa"/>
          </w:tcPr>
          <w:p w:rsidR="00D710C2" w:rsidRDefault="00D710C2" w:rsidP="002156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08"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банковского счета заключается с российской кредитной организацией, являющейся победителем конкурса, не позднее 5 рабочих дней со дня, следующего за днем подписания протокола отбора российской кредитной организации для открытия </w:t>
            </w:r>
            <w:r w:rsidR="005540BF" w:rsidRPr="00F7304C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r w:rsidRPr="00F7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региональным оператором.</w:t>
            </w:r>
          </w:p>
          <w:p w:rsidR="00572452" w:rsidRPr="00AC4908" w:rsidRDefault="00572452" w:rsidP="002156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0C2" w:rsidRPr="00A60DEF" w:rsidTr="00C57D99">
        <w:trPr>
          <w:jc w:val="center"/>
        </w:trPr>
        <w:tc>
          <w:tcPr>
            <w:tcW w:w="562" w:type="dxa"/>
          </w:tcPr>
          <w:p w:rsidR="00D710C2" w:rsidRDefault="00DF3F07" w:rsidP="00D710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D710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710C2" w:rsidRPr="00B57B9D" w:rsidRDefault="00D710C2" w:rsidP="00B57B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Отказ от заключения договора</w:t>
            </w:r>
          </w:p>
        </w:tc>
        <w:tc>
          <w:tcPr>
            <w:tcW w:w="6379" w:type="dxa"/>
          </w:tcPr>
          <w:p w:rsidR="00D710C2" w:rsidRPr="0025669E" w:rsidRDefault="00D710C2" w:rsidP="0025669E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9E">
              <w:rPr>
                <w:rFonts w:ascii="Times New Roman" w:hAnsi="Times New Roman" w:cs="Times New Roman"/>
                <w:sz w:val="24"/>
                <w:szCs w:val="24"/>
              </w:rPr>
              <w:t>В случае отказа российской кредитной организации, являющейся победителем конкурса, от подписания договора банковского счета эта российская кредитная организация признается уклонившейся от подписания договора банковского счета. В этом случае заключение договора банковского счета осуществляется с российской кредитной организацией - участником конкурса, заявке которой присвоен 2-й порядковый номер, не позднее 5 рабочих дней со дня, следующего за днем признания российской кредитной организации, являющейся победителем конкурса, уклонившейся от подписания договора банковского счета.</w:t>
            </w:r>
          </w:p>
          <w:p w:rsidR="00D710C2" w:rsidRPr="0025669E" w:rsidRDefault="00D710C2" w:rsidP="0025669E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9E">
              <w:rPr>
                <w:rFonts w:ascii="Times New Roman" w:hAnsi="Times New Roman" w:cs="Times New Roman"/>
                <w:sz w:val="24"/>
                <w:szCs w:val="24"/>
              </w:rPr>
              <w:t>В случае отказа от подписания договора банковского счета российской кредитной организацией - участником конкурса, заявке которой присвоен 2-й порядковый номер, эта российская кредитная организация признается уклонившейся от подписания договора банковского счета. В этом случае заключение договора банковского счета осуществляется с российской кредитной организацией - участником конкурса, заявке которой присвоен следующий порядковый номер, не позднее 5 рабочих дней со дня, следующего за днем признания российской кредитной организации, заявке которой присвоен 2-й порядковый номер, уклонившейся от подписания договора банковского счета.</w:t>
            </w:r>
          </w:p>
          <w:p w:rsidR="00D710C2" w:rsidRDefault="00D710C2" w:rsidP="0025669E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</w:pPr>
          </w:p>
        </w:tc>
      </w:tr>
      <w:tr w:rsidR="00D61B04" w:rsidRPr="00A60DEF" w:rsidTr="00C57D99">
        <w:trPr>
          <w:jc w:val="center"/>
        </w:trPr>
        <w:tc>
          <w:tcPr>
            <w:tcW w:w="562" w:type="dxa"/>
          </w:tcPr>
          <w:p w:rsidR="00D61B04" w:rsidRDefault="00DF3F07" w:rsidP="00D710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D61B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61B04" w:rsidRDefault="00D61B04" w:rsidP="00945B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B04"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Разъяснение положений</w:t>
            </w:r>
            <w:r w:rsidR="00945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извещения</w:t>
            </w:r>
          </w:p>
        </w:tc>
        <w:tc>
          <w:tcPr>
            <w:tcW w:w="6379" w:type="dxa"/>
          </w:tcPr>
          <w:p w:rsidR="00D61B04" w:rsidRPr="00945B8A" w:rsidRDefault="00945B8A" w:rsidP="00945B8A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Любая российская кредитная организация, имеющая</w:t>
            </w:r>
            <w:r w:rsidR="001A6E54" w:rsidRPr="00945B8A">
              <w:rPr>
                <w:rFonts w:ascii="Times New Roman" w:hAnsi="Times New Roman" w:cs="Times New Roman"/>
                <w:sz w:val="24"/>
                <w:szCs w:val="24"/>
              </w:rPr>
              <w:t xml:space="preserve"> намерение подать заявку,</w:t>
            </w:r>
            <w:r w:rsidR="00D61B04" w:rsidRPr="0094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за 5 календарных дней до даты вскрытия конвертов с заявками вправе направить региональному оператору в письменной форме запрос о </w:t>
            </w:r>
            <w:r w:rsidR="00794E9A">
              <w:rPr>
                <w:rFonts w:ascii="Times New Roman" w:hAnsi="Times New Roman" w:cs="Times New Roman"/>
                <w:sz w:val="24"/>
                <w:szCs w:val="24"/>
              </w:rPr>
              <w:t>разъяснении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настоящего Извещения и (или) условий договора банковского счета (в том числе в форме электронного документа на указанный в Извещении адрес электронной почты).</w:t>
            </w:r>
          </w:p>
          <w:p w:rsidR="00D61B04" w:rsidRPr="00945B8A" w:rsidRDefault="00945B8A" w:rsidP="00945B8A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оператор </w:t>
            </w:r>
            <w:r w:rsidR="001A6E54" w:rsidRPr="00945B8A">
              <w:rPr>
                <w:rFonts w:ascii="Times New Roman" w:hAnsi="Times New Roman" w:cs="Times New Roman"/>
                <w:sz w:val="24"/>
                <w:szCs w:val="24"/>
              </w:rPr>
              <w:t>не позднее 2 рабочих дней с даты поступления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указанного в пункте 1,</w:t>
            </w:r>
            <w:r w:rsidR="001A6E54" w:rsidRPr="0094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r w:rsidR="005F151D">
              <w:rPr>
                <w:rFonts w:ascii="Times New Roman" w:hAnsi="Times New Roman" w:cs="Times New Roman"/>
                <w:sz w:val="24"/>
                <w:szCs w:val="24"/>
              </w:rPr>
              <w:t>равляет обратившейся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кредитной организации разъяснения в письменной форме, в том числе в форме электронного документа на адрес электронной почты кредитной организации, направившей запрос, в случае, если она его указала.</w:t>
            </w:r>
            <w:r w:rsidR="00F0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0C2" w:rsidRPr="00A60DEF" w:rsidTr="00D04479">
        <w:trPr>
          <w:jc w:val="center"/>
        </w:trPr>
        <w:tc>
          <w:tcPr>
            <w:tcW w:w="562" w:type="dxa"/>
          </w:tcPr>
          <w:p w:rsidR="00D710C2" w:rsidRPr="00B57B9D" w:rsidRDefault="00D710C2" w:rsidP="00D61B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F3F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710C2" w:rsidRPr="00243E58" w:rsidRDefault="00D710C2" w:rsidP="00AB4B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муниципальных образований, </w:t>
            </w:r>
            <w:r w:rsidR="001F7D17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которых</w:t>
            </w:r>
            <w:r w:rsidRPr="00B57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расположены многоквартирные дома, формирующие фонд капитального ремонта </w:t>
            </w:r>
            <w:r w:rsidR="00AB4B4D">
              <w:rPr>
                <w:rFonts w:ascii="Times New Roman" w:eastAsia="Calibri" w:hAnsi="Times New Roman" w:cs="Times New Roman"/>
                <w:sz w:val="24"/>
                <w:szCs w:val="24"/>
              </w:rPr>
              <w:t>на счете</w:t>
            </w:r>
            <w:r w:rsidRPr="00B57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4F8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 оператора</w:t>
            </w:r>
          </w:p>
        </w:tc>
        <w:tc>
          <w:tcPr>
            <w:tcW w:w="4820" w:type="dxa"/>
          </w:tcPr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г.Грозный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г.Аргун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Гудермесский район</w:t>
            </w:r>
            <w:r w:rsidR="00CA2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г.Гудермесс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Гудермесский район</w:t>
            </w:r>
            <w:r w:rsidR="00CA2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п. Ойсхар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Гудермесский район</w:t>
            </w:r>
            <w:r w:rsidR="00CA2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с. Джалка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Гудермесский район</w:t>
            </w:r>
            <w:r w:rsidR="00CA2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с. Дарбанхи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Шалинский район</w:t>
            </w:r>
            <w:r w:rsidR="00CA2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г.Шали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Шалинский район</w:t>
            </w:r>
            <w:r w:rsidR="00CA2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п.Чири-Юрт</w:t>
            </w:r>
          </w:p>
          <w:p w:rsidR="00B91780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Шатойский район</w:t>
            </w:r>
            <w:r w:rsidR="00CA2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с. Шатой</w:t>
            </w:r>
          </w:p>
          <w:p w:rsidR="00EA4CD4" w:rsidRDefault="00CA2FE0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Шатойский район </w:t>
            </w:r>
            <w:r w:rsidR="00EA4CD4" w:rsidRPr="00CA2FE0">
              <w:rPr>
                <w:rFonts w:ascii="Times New Roman" w:hAnsi="Times New Roman" w:cs="Times New Roman"/>
                <w:sz w:val="24"/>
                <w:szCs w:val="24"/>
              </w:rPr>
              <w:t>с. Барзой</w:t>
            </w:r>
          </w:p>
          <w:p w:rsidR="00CA2FE0" w:rsidRPr="00CA2FE0" w:rsidRDefault="00CA2FE0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Шатойский район </w:t>
            </w: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Горгачи</w:t>
            </w:r>
          </w:p>
          <w:p w:rsidR="00EA4CD4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 с. Ачхой-Мартан</w:t>
            </w:r>
          </w:p>
          <w:p w:rsidR="008929A7" w:rsidRPr="00CA2FE0" w:rsidRDefault="008929A7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Ачхой-Мартановский район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Самашки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Веденский раойн</w:t>
            </w:r>
            <w:r w:rsidR="00CA2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с. Ведено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Грозненский район  п. Долинский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Грозненский район с. Алхан-Кала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Грозненский район с. Правобережное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Грозненский район с. Пролетарское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Грозненский район с. Октябрьское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 с.Ведучи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 с.Тангахой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 с.Мешехи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 с.Терти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 с.Саханы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Итум-Калинский район с.Тусхарой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Курчалоевский район с.Гелдеган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Курчалоевский район г. Курчалой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Наурский район</w:t>
            </w:r>
            <w:r w:rsidR="00CA2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ст-ца. Наурская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Наурский район</w:t>
            </w:r>
            <w:r w:rsidR="00CA2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ст-ца. Алпатово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Наурский район</w:t>
            </w:r>
            <w:r w:rsidR="00CA2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ст-ца. Ищерская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Надтеречный район с.Знаменское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Надтеречный район с.Горагорский, Новый-Городок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Надтеречный район  с.Гвардейское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Ножай-Юртовский район с.Ножай-Юрт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Сунженский район с.Ассиновская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Сунженский район с.Серноводское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Урус-Мартановский район г.Урус-Мартан</w:t>
            </w:r>
          </w:p>
          <w:p w:rsidR="00EA4CD4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 xml:space="preserve">Урус-Мартановский район с.Старые </w:t>
            </w:r>
            <w:r w:rsidR="00CA2F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Атаги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Шаройский район с.Сандухой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Шелковской район ст-ца. Червленная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Шелковской район ст-ца. Червленная, Бурунный</w:t>
            </w:r>
          </w:p>
          <w:p w:rsidR="00EA4CD4" w:rsidRPr="00CA2FE0" w:rsidRDefault="00EA4CD4" w:rsidP="00CA2FE0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FE0">
              <w:rPr>
                <w:rFonts w:ascii="Times New Roman" w:hAnsi="Times New Roman" w:cs="Times New Roman"/>
                <w:sz w:val="24"/>
                <w:szCs w:val="24"/>
              </w:rPr>
              <w:t>Шелковской район ст-ца. Шелковская</w:t>
            </w:r>
          </w:p>
        </w:tc>
      </w:tr>
    </w:tbl>
    <w:p w:rsidR="00B64FC2" w:rsidRDefault="00B64FC2" w:rsidP="00207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DEF" w:rsidRDefault="00A60DEF" w:rsidP="00207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D99" w:rsidRDefault="00C57D99" w:rsidP="00E713A5">
      <w:pPr>
        <w:pStyle w:val="af2"/>
        <w:rPr>
          <w:rFonts w:eastAsiaTheme="minorHAnsi"/>
          <w:b/>
          <w:lang w:eastAsia="en-US"/>
        </w:rPr>
      </w:pPr>
    </w:p>
    <w:p w:rsidR="00E713A5" w:rsidRDefault="00E713A5" w:rsidP="00E713A5">
      <w:pPr>
        <w:pStyle w:val="af2"/>
        <w:rPr>
          <w:rFonts w:eastAsiaTheme="minorHAnsi"/>
          <w:b/>
          <w:lang w:eastAsia="en-US"/>
        </w:rPr>
      </w:pPr>
    </w:p>
    <w:p w:rsidR="00E713A5" w:rsidRDefault="00E713A5" w:rsidP="00E713A5">
      <w:pPr>
        <w:pStyle w:val="af2"/>
        <w:rPr>
          <w:rFonts w:eastAsiaTheme="minorHAnsi"/>
          <w:b/>
          <w:lang w:eastAsia="en-US"/>
        </w:rPr>
      </w:pPr>
    </w:p>
    <w:p w:rsidR="00E713A5" w:rsidRDefault="00E713A5" w:rsidP="00E713A5">
      <w:pPr>
        <w:pStyle w:val="af2"/>
        <w:rPr>
          <w:rFonts w:eastAsiaTheme="minorHAnsi"/>
          <w:b/>
          <w:lang w:eastAsia="en-US"/>
        </w:rPr>
      </w:pPr>
    </w:p>
    <w:p w:rsidR="00E713A5" w:rsidRDefault="00E713A5" w:rsidP="00E713A5">
      <w:pPr>
        <w:pStyle w:val="af2"/>
        <w:rPr>
          <w:rFonts w:eastAsiaTheme="minorHAnsi"/>
          <w:b/>
          <w:lang w:eastAsia="en-US"/>
        </w:rPr>
      </w:pPr>
    </w:p>
    <w:p w:rsidR="00E713A5" w:rsidRDefault="00E713A5" w:rsidP="00E713A5">
      <w:pPr>
        <w:pStyle w:val="af2"/>
        <w:rPr>
          <w:rFonts w:eastAsiaTheme="minorHAnsi"/>
          <w:b/>
          <w:lang w:eastAsia="en-US"/>
        </w:rPr>
      </w:pPr>
    </w:p>
    <w:p w:rsidR="00B26C19" w:rsidRPr="00E72679" w:rsidRDefault="00B26C19" w:rsidP="00472DEA">
      <w:pPr>
        <w:pStyle w:val="af2"/>
        <w:rPr>
          <w:color w:val="000000"/>
          <w:sz w:val="26"/>
          <w:szCs w:val="26"/>
          <w:lang w:bidi="ru-RU"/>
        </w:rPr>
      </w:pPr>
    </w:p>
    <w:sectPr w:rsidR="00B26C19" w:rsidRPr="00E72679" w:rsidSect="00871690">
      <w:pgSz w:w="11906" w:h="16838"/>
      <w:pgMar w:top="567" w:right="851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7A1" w:rsidRDefault="00F627A1" w:rsidP="00DB4D27">
      <w:pPr>
        <w:spacing w:after="0" w:line="240" w:lineRule="auto"/>
      </w:pPr>
      <w:r>
        <w:separator/>
      </w:r>
    </w:p>
  </w:endnote>
  <w:endnote w:type="continuationSeparator" w:id="0">
    <w:p w:rsidR="00F627A1" w:rsidRDefault="00F627A1" w:rsidP="00DB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7A1" w:rsidRDefault="00F627A1" w:rsidP="00DB4D27">
      <w:pPr>
        <w:spacing w:after="0" w:line="240" w:lineRule="auto"/>
      </w:pPr>
      <w:r>
        <w:separator/>
      </w:r>
    </w:p>
  </w:footnote>
  <w:footnote w:type="continuationSeparator" w:id="0">
    <w:p w:rsidR="00F627A1" w:rsidRDefault="00F627A1" w:rsidP="00DB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2E2"/>
    <w:multiLevelType w:val="multilevel"/>
    <w:tmpl w:val="37644E8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6B16D5F"/>
    <w:multiLevelType w:val="hybridMultilevel"/>
    <w:tmpl w:val="AC0CC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336B"/>
    <w:multiLevelType w:val="hybridMultilevel"/>
    <w:tmpl w:val="7FD20CFC"/>
    <w:lvl w:ilvl="0" w:tplc="0419000F">
      <w:start w:val="1"/>
      <w:numFmt w:val="decimal"/>
      <w:lvlText w:val="%1."/>
      <w:lvlJc w:val="left"/>
      <w:pPr>
        <w:ind w:left="48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514"/>
    <w:multiLevelType w:val="hybridMultilevel"/>
    <w:tmpl w:val="C308B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B5044"/>
    <w:multiLevelType w:val="multilevel"/>
    <w:tmpl w:val="1354DC4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4B46FED"/>
    <w:multiLevelType w:val="multilevel"/>
    <w:tmpl w:val="28860D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062003"/>
    <w:multiLevelType w:val="hybridMultilevel"/>
    <w:tmpl w:val="8F8EBF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1A4D2B"/>
    <w:multiLevelType w:val="hybridMultilevel"/>
    <w:tmpl w:val="5EDC9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83CFD"/>
    <w:multiLevelType w:val="multilevel"/>
    <w:tmpl w:val="8E642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20A5B33"/>
    <w:multiLevelType w:val="hybridMultilevel"/>
    <w:tmpl w:val="1E88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74EB5"/>
    <w:multiLevelType w:val="hybridMultilevel"/>
    <w:tmpl w:val="CB0AD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8694E"/>
    <w:multiLevelType w:val="hybridMultilevel"/>
    <w:tmpl w:val="6C987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B2A9A"/>
    <w:multiLevelType w:val="hybridMultilevel"/>
    <w:tmpl w:val="3B78E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81C60"/>
    <w:multiLevelType w:val="hybridMultilevel"/>
    <w:tmpl w:val="F5320184"/>
    <w:lvl w:ilvl="0" w:tplc="92BA5144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A3496"/>
    <w:multiLevelType w:val="hybridMultilevel"/>
    <w:tmpl w:val="4B5A2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06647"/>
    <w:multiLevelType w:val="multilevel"/>
    <w:tmpl w:val="B1D8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9E7855"/>
    <w:multiLevelType w:val="hybridMultilevel"/>
    <w:tmpl w:val="3FC4B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62456"/>
    <w:multiLevelType w:val="multilevel"/>
    <w:tmpl w:val="54BADC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D943EBA"/>
    <w:multiLevelType w:val="hybridMultilevel"/>
    <w:tmpl w:val="56987C80"/>
    <w:lvl w:ilvl="0" w:tplc="112887E8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9" w15:restartNumberingAfterBreak="0">
    <w:nsid w:val="62B32D7A"/>
    <w:multiLevelType w:val="hybridMultilevel"/>
    <w:tmpl w:val="3D2040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9E2D2A"/>
    <w:multiLevelType w:val="hybridMultilevel"/>
    <w:tmpl w:val="0EC05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7"/>
  </w:num>
  <w:num w:numId="5">
    <w:abstractNumId w:val="5"/>
  </w:num>
  <w:num w:numId="6">
    <w:abstractNumId w:val="10"/>
  </w:num>
  <w:num w:numId="7">
    <w:abstractNumId w:val="15"/>
  </w:num>
  <w:num w:numId="8">
    <w:abstractNumId w:val="9"/>
  </w:num>
  <w:num w:numId="9">
    <w:abstractNumId w:val="11"/>
  </w:num>
  <w:num w:numId="10">
    <w:abstractNumId w:val="18"/>
  </w:num>
  <w:num w:numId="11">
    <w:abstractNumId w:val="14"/>
  </w:num>
  <w:num w:numId="12">
    <w:abstractNumId w:val="2"/>
  </w:num>
  <w:num w:numId="13">
    <w:abstractNumId w:val="7"/>
  </w:num>
  <w:num w:numId="14">
    <w:abstractNumId w:val="3"/>
  </w:num>
  <w:num w:numId="15">
    <w:abstractNumId w:val="19"/>
  </w:num>
  <w:num w:numId="16">
    <w:abstractNumId w:val="12"/>
  </w:num>
  <w:num w:numId="17">
    <w:abstractNumId w:val="16"/>
  </w:num>
  <w:num w:numId="18">
    <w:abstractNumId w:val="8"/>
  </w:num>
  <w:num w:numId="19">
    <w:abstractNumId w:val="4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27"/>
    <w:rsid w:val="0000646F"/>
    <w:rsid w:val="00007349"/>
    <w:rsid w:val="000239FA"/>
    <w:rsid w:val="00024BD7"/>
    <w:rsid w:val="00025F55"/>
    <w:rsid w:val="00025F60"/>
    <w:rsid w:val="000262A5"/>
    <w:rsid w:val="00036FF1"/>
    <w:rsid w:val="00040389"/>
    <w:rsid w:val="00045AC4"/>
    <w:rsid w:val="000553F4"/>
    <w:rsid w:val="00056B94"/>
    <w:rsid w:val="000774E7"/>
    <w:rsid w:val="00084A35"/>
    <w:rsid w:val="000A2B87"/>
    <w:rsid w:val="000A3EB5"/>
    <w:rsid w:val="000A582D"/>
    <w:rsid w:val="000B4C49"/>
    <w:rsid w:val="000B4E64"/>
    <w:rsid w:val="000C1F4B"/>
    <w:rsid w:val="000C4E20"/>
    <w:rsid w:val="000D28ED"/>
    <w:rsid w:val="000D5898"/>
    <w:rsid w:val="000E0A32"/>
    <w:rsid w:val="000E6467"/>
    <w:rsid w:val="000F2E4E"/>
    <w:rsid w:val="0010593F"/>
    <w:rsid w:val="00111D72"/>
    <w:rsid w:val="00112522"/>
    <w:rsid w:val="00116C73"/>
    <w:rsid w:val="001220F2"/>
    <w:rsid w:val="001357EF"/>
    <w:rsid w:val="00135977"/>
    <w:rsid w:val="00144676"/>
    <w:rsid w:val="001455DC"/>
    <w:rsid w:val="00153DCE"/>
    <w:rsid w:val="00163D4C"/>
    <w:rsid w:val="001646BF"/>
    <w:rsid w:val="0016476D"/>
    <w:rsid w:val="00186469"/>
    <w:rsid w:val="00190A90"/>
    <w:rsid w:val="001A6E54"/>
    <w:rsid w:val="001C0CAC"/>
    <w:rsid w:val="001C2B42"/>
    <w:rsid w:val="001D58DC"/>
    <w:rsid w:val="001D68C6"/>
    <w:rsid w:val="001F7D17"/>
    <w:rsid w:val="00200050"/>
    <w:rsid w:val="0020758F"/>
    <w:rsid w:val="00210783"/>
    <w:rsid w:val="0021561C"/>
    <w:rsid w:val="0022275B"/>
    <w:rsid w:val="002431DE"/>
    <w:rsid w:val="00243E58"/>
    <w:rsid w:val="0024426A"/>
    <w:rsid w:val="0025669E"/>
    <w:rsid w:val="00256E4C"/>
    <w:rsid w:val="0026294A"/>
    <w:rsid w:val="00263791"/>
    <w:rsid w:val="00265C66"/>
    <w:rsid w:val="0027268C"/>
    <w:rsid w:val="00281B52"/>
    <w:rsid w:val="00294B83"/>
    <w:rsid w:val="002A44EA"/>
    <w:rsid w:val="002A5E7F"/>
    <w:rsid w:val="002B1171"/>
    <w:rsid w:val="002B1E17"/>
    <w:rsid w:val="002B4EA4"/>
    <w:rsid w:val="002B518E"/>
    <w:rsid w:val="002C2D69"/>
    <w:rsid w:val="002E4EBA"/>
    <w:rsid w:val="002F0319"/>
    <w:rsid w:val="00300354"/>
    <w:rsid w:val="00305AF3"/>
    <w:rsid w:val="00310C0C"/>
    <w:rsid w:val="0032142B"/>
    <w:rsid w:val="00326251"/>
    <w:rsid w:val="00326447"/>
    <w:rsid w:val="003664E9"/>
    <w:rsid w:val="003669D7"/>
    <w:rsid w:val="003670B8"/>
    <w:rsid w:val="003676E3"/>
    <w:rsid w:val="00372F9D"/>
    <w:rsid w:val="00373F19"/>
    <w:rsid w:val="00375F66"/>
    <w:rsid w:val="003815E1"/>
    <w:rsid w:val="00387975"/>
    <w:rsid w:val="0039309A"/>
    <w:rsid w:val="003A2492"/>
    <w:rsid w:val="003C662C"/>
    <w:rsid w:val="003C6F38"/>
    <w:rsid w:val="003D26AB"/>
    <w:rsid w:val="003E6037"/>
    <w:rsid w:val="003F0198"/>
    <w:rsid w:val="003F366A"/>
    <w:rsid w:val="003F3F5B"/>
    <w:rsid w:val="003F4B05"/>
    <w:rsid w:val="004033AA"/>
    <w:rsid w:val="004106F2"/>
    <w:rsid w:val="004209C9"/>
    <w:rsid w:val="00421147"/>
    <w:rsid w:val="00423820"/>
    <w:rsid w:val="0043430F"/>
    <w:rsid w:val="00446B69"/>
    <w:rsid w:val="004505A4"/>
    <w:rsid w:val="00451930"/>
    <w:rsid w:val="00472DEA"/>
    <w:rsid w:val="004747C6"/>
    <w:rsid w:val="00475BB3"/>
    <w:rsid w:val="0048195E"/>
    <w:rsid w:val="00482B1E"/>
    <w:rsid w:val="00485545"/>
    <w:rsid w:val="004905AA"/>
    <w:rsid w:val="00490C71"/>
    <w:rsid w:val="0049262A"/>
    <w:rsid w:val="004C232E"/>
    <w:rsid w:val="004D434A"/>
    <w:rsid w:val="004F38F7"/>
    <w:rsid w:val="004F42D7"/>
    <w:rsid w:val="00503085"/>
    <w:rsid w:val="00510106"/>
    <w:rsid w:val="00524E91"/>
    <w:rsid w:val="00531E3A"/>
    <w:rsid w:val="00542C06"/>
    <w:rsid w:val="00551C2E"/>
    <w:rsid w:val="005540BF"/>
    <w:rsid w:val="00557E99"/>
    <w:rsid w:val="00566750"/>
    <w:rsid w:val="00572452"/>
    <w:rsid w:val="00580B25"/>
    <w:rsid w:val="0058170A"/>
    <w:rsid w:val="005A062F"/>
    <w:rsid w:val="005A3952"/>
    <w:rsid w:val="005A66C7"/>
    <w:rsid w:val="005B5DCB"/>
    <w:rsid w:val="005B65E0"/>
    <w:rsid w:val="005B6C7E"/>
    <w:rsid w:val="005C4684"/>
    <w:rsid w:val="005D6AAA"/>
    <w:rsid w:val="005E29E5"/>
    <w:rsid w:val="005F151D"/>
    <w:rsid w:val="006015EB"/>
    <w:rsid w:val="00625A83"/>
    <w:rsid w:val="00627066"/>
    <w:rsid w:val="00644C45"/>
    <w:rsid w:val="00644ED8"/>
    <w:rsid w:val="006727F9"/>
    <w:rsid w:val="006805AE"/>
    <w:rsid w:val="00690E27"/>
    <w:rsid w:val="006918FA"/>
    <w:rsid w:val="00697AE7"/>
    <w:rsid w:val="006B11B5"/>
    <w:rsid w:val="006D3B97"/>
    <w:rsid w:val="006E077A"/>
    <w:rsid w:val="006E4C00"/>
    <w:rsid w:val="006F257F"/>
    <w:rsid w:val="0070278C"/>
    <w:rsid w:val="0070602C"/>
    <w:rsid w:val="00711D77"/>
    <w:rsid w:val="00716856"/>
    <w:rsid w:val="0072142A"/>
    <w:rsid w:val="007274C8"/>
    <w:rsid w:val="00731D97"/>
    <w:rsid w:val="00732CB8"/>
    <w:rsid w:val="00742EA4"/>
    <w:rsid w:val="00762B2F"/>
    <w:rsid w:val="0076592A"/>
    <w:rsid w:val="0077657A"/>
    <w:rsid w:val="00782E25"/>
    <w:rsid w:val="00794E9A"/>
    <w:rsid w:val="007A2744"/>
    <w:rsid w:val="007A33FB"/>
    <w:rsid w:val="007B5454"/>
    <w:rsid w:val="007C4F2B"/>
    <w:rsid w:val="007D6424"/>
    <w:rsid w:val="007E23E2"/>
    <w:rsid w:val="007E4936"/>
    <w:rsid w:val="007F66AF"/>
    <w:rsid w:val="0081282C"/>
    <w:rsid w:val="008128D3"/>
    <w:rsid w:val="008267B5"/>
    <w:rsid w:val="00862B8B"/>
    <w:rsid w:val="00865475"/>
    <w:rsid w:val="00871690"/>
    <w:rsid w:val="0087174B"/>
    <w:rsid w:val="008773BE"/>
    <w:rsid w:val="008815D8"/>
    <w:rsid w:val="00886E74"/>
    <w:rsid w:val="008875BD"/>
    <w:rsid w:val="008929A7"/>
    <w:rsid w:val="00924C3A"/>
    <w:rsid w:val="00925FFB"/>
    <w:rsid w:val="009362B4"/>
    <w:rsid w:val="00937286"/>
    <w:rsid w:val="00940061"/>
    <w:rsid w:val="00940D68"/>
    <w:rsid w:val="00945B8A"/>
    <w:rsid w:val="0097254E"/>
    <w:rsid w:val="009874ED"/>
    <w:rsid w:val="00991264"/>
    <w:rsid w:val="009A0DC2"/>
    <w:rsid w:val="009A688B"/>
    <w:rsid w:val="009B13BF"/>
    <w:rsid w:val="009B3DC5"/>
    <w:rsid w:val="009B5293"/>
    <w:rsid w:val="009B6BF6"/>
    <w:rsid w:val="009D47B5"/>
    <w:rsid w:val="009E05A2"/>
    <w:rsid w:val="009E11A8"/>
    <w:rsid w:val="009E1F87"/>
    <w:rsid w:val="009E3476"/>
    <w:rsid w:val="009F36DF"/>
    <w:rsid w:val="009F767E"/>
    <w:rsid w:val="00A00DFA"/>
    <w:rsid w:val="00A01594"/>
    <w:rsid w:val="00A023A2"/>
    <w:rsid w:val="00A11B66"/>
    <w:rsid w:val="00A244E8"/>
    <w:rsid w:val="00A44465"/>
    <w:rsid w:val="00A46CEE"/>
    <w:rsid w:val="00A5798D"/>
    <w:rsid w:val="00A57CB3"/>
    <w:rsid w:val="00A60DEF"/>
    <w:rsid w:val="00A61FE9"/>
    <w:rsid w:val="00A720CC"/>
    <w:rsid w:val="00A74B8B"/>
    <w:rsid w:val="00A808AC"/>
    <w:rsid w:val="00A8415B"/>
    <w:rsid w:val="00A97F4E"/>
    <w:rsid w:val="00AA36C6"/>
    <w:rsid w:val="00AB4B4D"/>
    <w:rsid w:val="00AC4908"/>
    <w:rsid w:val="00AC75AA"/>
    <w:rsid w:val="00AC7E84"/>
    <w:rsid w:val="00AD6AE0"/>
    <w:rsid w:val="00AD771A"/>
    <w:rsid w:val="00AF0BF1"/>
    <w:rsid w:val="00AF5820"/>
    <w:rsid w:val="00AF661C"/>
    <w:rsid w:val="00AF78E4"/>
    <w:rsid w:val="00B00199"/>
    <w:rsid w:val="00B032D6"/>
    <w:rsid w:val="00B0511A"/>
    <w:rsid w:val="00B15BF9"/>
    <w:rsid w:val="00B26C19"/>
    <w:rsid w:val="00B30CFA"/>
    <w:rsid w:val="00B43246"/>
    <w:rsid w:val="00B57B9D"/>
    <w:rsid w:val="00B64FC2"/>
    <w:rsid w:val="00B73BE6"/>
    <w:rsid w:val="00B816AB"/>
    <w:rsid w:val="00B91780"/>
    <w:rsid w:val="00B9465C"/>
    <w:rsid w:val="00BB0198"/>
    <w:rsid w:val="00BC285E"/>
    <w:rsid w:val="00BC486C"/>
    <w:rsid w:val="00BC6E66"/>
    <w:rsid w:val="00BD3082"/>
    <w:rsid w:val="00BD4F8B"/>
    <w:rsid w:val="00BE3B5E"/>
    <w:rsid w:val="00BE77D9"/>
    <w:rsid w:val="00BF2CA1"/>
    <w:rsid w:val="00C00E40"/>
    <w:rsid w:val="00C10F2B"/>
    <w:rsid w:val="00C11075"/>
    <w:rsid w:val="00C1230B"/>
    <w:rsid w:val="00C23EFE"/>
    <w:rsid w:val="00C309CC"/>
    <w:rsid w:val="00C368AE"/>
    <w:rsid w:val="00C45453"/>
    <w:rsid w:val="00C5396A"/>
    <w:rsid w:val="00C5650A"/>
    <w:rsid w:val="00C57D99"/>
    <w:rsid w:val="00C74258"/>
    <w:rsid w:val="00C80BBA"/>
    <w:rsid w:val="00C81772"/>
    <w:rsid w:val="00C95DDF"/>
    <w:rsid w:val="00C96F51"/>
    <w:rsid w:val="00CA2FE0"/>
    <w:rsid w:val="00CB2EBD"/>
    <w:rsid w:val="00CC1165"/>
    <w:rsid w:val="00CD4F47"/>
    <w:rsid w:val="00D040E9"/>
    <w:rsid w:val="00D04479"/>
    <w:rsid w:val="00D07C5D"/>
    <w:rsid w:val="00D1354D"/>
    <w:rsid w:val="00D1597B"/>
    <w:rsid w:val="00D31152"/>
    <w:rsid w:val="00D349A7"/>
    <w:rsid w:val="00D34BA9"/>
    <w:rsid w:val="00D47CE5"/>
    <w:rsid w:val="00D52DD8"/>
    <w:rsid w:val="00D61B04"/>
    <w:rsid w:val="00D710C2"/>
    <w:rsid w:val="00D85607"/>
    <w:rsid w:val="00D945EB"/>
    <w:rsid w:val="00DB4D27"/>
    <w:rsid w:val="00DB6668"/>
    <w:rsid w:val="00DC3884"/>
    <w:rsid w:val="00DC5958"/>
    <w:rsid w:val="00DE69C3"/>
    <w:rsid w:val="00DF1D6D"/>
    <w:rsid w:val="00DF3F07"/>
    <w:rsid w:val="00DF72ED"/>
    <w:rsid w:val="00E11AB3"/>
    <w:rsid w:val="00E20755"/>
    <w:rsid w:val="00E23BF9"/>
    <w:rsid w:val="00E262F8"/>
    <w:rsid w:val="00E64301"/>
    <w:rsid w:val="00E70A75"/>
    <w:rsid w:val="00E713A5"/>
    <w:rsid w:val="00E72679"/>
    <w:rsid w:val="00E77727"/>
    <w:rsid w:val="00E93A70"/>
    <w:rsid w:val="00EA3DD9"/>
    <w:rsid w:val="00EA4CD4"/>
    <w:rsid w:val="00EB60ED"/>
    <w:rsid w:val="00EE1128"/>
    <w:rsid w:val="00EE5EC2"/>
    <w:rsid w:val="00EF00F1"/>
    <w:rsid w:val="00EF2E92"/>
    <w:rsid w:val="00EF42F8"/>
    <w:rsid w:val="00EF5474"/>
    <w:rsid w:val="00F06190"/>
    <w:rsid w:val="00F13147"/>
    <w:rsid w:val="00F25140"/>
    <w:rsid w:val="00F26108"/>
    <w:rsid w:val="00F45B3C"/>
    <w:rsid w:val="00F5225D"/>
    <w:rsid w:val="00F6145D"/>
    <w:rsid w:val="00F6168D"/>
    <w:rsid w:val="00F627A1"/>
    <w:rsid w:val="00F7304C"/>
    <w:rsid w:val="00F75271"/>
    <w:rsid w:val="00F76839"/>
    <w:rsid w:val="00F76F5E"/>
    <w:rsid w:val="00F9373D"/>
    <w:rsid w:val="00F9414A"/>
    <w:rsid w:val="00FB5DA3"/>
    <w:rsid w:val="00FF522A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E5A51"/>
  <w15:docId w15:val="{14E41D8E-B8AF-47A7-99FA-7DFCEC7C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2CA1"/>
    <w:pPr>
      <w:ind w:left="720"/>
      <w:contextualSpacing/>
    </w:pPr>
  </w:style>
  <w:style w:type="paragraph" w:styleId="a5">
    <w:name w:val="footnote text"/>
    <w:aliases w:val=" Знак,Знак2"/>
    <w:basedOn w:val="a"/>
    <w:link w:val="a6"/>
    <w:rsid w:val="009E1F8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aliases w:val=" Знак Знак,Знак2 Знак"/>
    <w:basedOn w:val="a0"/>
    <w:link w:val="a5"/>
    <w:rsid w:val="009E1F8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uiPriority w:val="99"/>
    <w:rsid w:val="009E1F87"/>
    <w:rPr>
      <w:vertAlign w:val="superscript"/>
    </w:rPr>
  </w:style>
  <w:style w:type="paragraph" w:customStyle="1" w:styleId="1">
    <w:name w:val="Подзаголовок1"/>
    <w:basedOn w:val="a"/>
    <w:rsid w:val="00BE3B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BE3B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BE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E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E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E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6294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6294A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5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3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0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69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B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6C7E"/>
  </w:style>
  <w:style w:type="paragraph" w:styleId="af0">
    <w:name w:val="footer"/>
    <w:basedOn w:val="a"/>
    <w:link w:val="af1"/>
    <w:uiPriority w:val="99"/>
    <w:unhideWhenUsed/>
    <w:rsid w:val="005B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6C7E"/>
  </w:style>
  <w:style w:type="table" w:customStyle="1" w:styleId="12">
    <w:name w:val="Сетка таблицы1"/>
    <w:basedOn w:val="a1"/>
    <w:next w:val="ad"/>
    <w:uiPriority w:val="39"/>
    <w:rsid w:val="00A6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F00F1"/>
    <w:rPr>
      <w:rFonts w:ascii="Book Antiqua" w:eastAsia="Book Antiqua" w:hAnsi="Book Antiqua" w:cs="Book Antiqu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00F1"/>
    <w:pPr>
      <w:widowControl w:val="0"/>
      <w:shd w:val="clear" w:color="auto" w:fill="FFFFFF"/>
      <w:spacing w:after="0" w:line="360" w:lineRule="exact"/>
      <w:jc w:val="both"/>
    </w:pPr>
    <w:rPr>
      <w:rFonts w:ascii="Book Antiqua" w:eastAsia="Book Antiqua" w:hAnsi="Book Antiqua" w:cs="Book Antiqua"/>
    </w:rPr>
  </w:style>
  <w:style w:type="character" w:customStyle="1" w:styleId="a4">
    <w:name w:val="Абзац списка Знак"/>
    <w:link w:val="a3"/>
    <w:uiPriority w:val="34"/>
    <w:locked/>
    <w:rsid w:val="00A720CC"/>
  </w:style>
  <w:style w:type="paragraph" w:styleId="af2">
    <w:name w:val="No Spacing"/>
    <w:uiPriority w:val="1"/>
    <w:qFormat/>
    <w:rsid w:val="00C57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r-grozn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84BD66897505026EB0FDEAD40C03CA91EB179E8EADF3C33C82C4712F29FBEBD4BA6F04D041B6ADdBz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B1003D4464E83E73A2B92219003CF38C854FC690B17DDE39D9F91421CA203F3FA896BAAFB24F51D2B3C39D5EBBA25EFE650799E226E5BFS7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67633-6229-44FB-8847-1AE5B650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2</cp:revision>
  <cp:lastPrinted>2021-07-08T04:24:00Z</cp:lastPrinted>
  <dcterms:created xsi:type="dcterms:W3CDTF">2022-06-09T09:02:00Z</dcterms:created>
  <dcterms:modified xsi:type="dcterms:W3CDTF">2022-06-09T09:02:00Z</dcterms:modified>
</cp:coreProperties>
</file>